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FD2" w:rsidRDefault="001B4FD2" w:rsidP="002E1532">
      <w:pPr>
        <w:spacing w:line="480" w:lineRule="auto"/>
        <w:rPr>
          <w:rFonts w:ascii="Times New Roman" w:hAnsi="Times New Roman" w:cs="Times New Roman"/>
          <w:color w:val="222222"/>
          <w:sz w:val="24"/>
          <w:szCs w:val="24"/>
          <w:shd w:val="clear" w:color="auto" w:fill="FFFFFF"/>
        </w:rPr>
      </w:pPr>
    </w:p>
    <w:p w:rsidR="002E1532" w:rsidRPr="001B4FD2" w:rsidRDefault="002E1532" w:rsidP="002E1532">
      <w:pPr>
        <w:spacing w:line="480" w:lineRule="auto"/>
        <w:rPr>
          <w:rFonts w:ascii="Times New Roman" w:hAnsi="Times New Roman" w:cs="Times New Roman"/>
          <w:color w:val="222222"/>
          <w:sz w:val="24"/>
          <w:szCs w:val="24"/>
          <w:shd w:val="clear" w:color="auto" w:fill="FFFFFF"/>
        </w:rPr>
      </w:pPr>
    </w:p>
    <w:p w:rsidR="001B4FD2" w:rsidRPr="001B4FD2" w:rsidRDefault="001B4FD2" w:rsidP="001B4FD2">
      <w:pPr>
        <w:spacing w:line="480" w:lineRule="auto"/>
        <w:jc w:val="center"/>
        <w:rPr>
          <w:rFonts w:ascii="Times New Roman" w:hAnsi="Times New Roman" w:cs="Times New Roman"/>
          <w:color w:val="222222"/>
          <w:sz w:val="24"/>
          <w:szCs w:val="24"/>
          <w:shd w:val="clear" w:color="auto" w:fill="FFFFFF"/>
        </w:rPr>
      </w:pPr>
    </w:p>
    <w:p w:rsidR="001B4FD2" w:rsidRPr="001B4FD2" w:rsidRDefault="001B4FD2" w:rsidP="001B4FD2">
      <w:pPr>
        <w:spacing w:line="480" w:lineRule="auto"/>
        <w:jc w:val="center"/>
        <w:rPr>
          <w:rFonts w:ascii="Times New Roman" w:hAnsi="Times New Roman" w:cs="Times New Roman"/>
          <w:color w:val="222222"/>
          <w:sz w:val="24"/>
          <w:szCs w:val="24"/>
          <w:shd w:val="clear" w:color="auto" w:fill="FFFFFF"/>
        </w:rPr>
      </w:pPr>
    </w:p>
    <w:p w:rsidR="001B4FD2" w:rsidRPr="001B4FD2" w:rsidRDefault="001B4FD2" w:rsidP="001B4FD2">
      <w:pPr>
        <w:spacing w:line="480" w:lineRule="auto"/>
        <w:jc w:val="center"/>
        <w:rPr>
          <w:rFonts w:ascii="Times New Roman" w:hAnsi="Times New Roman" w:cs="Times New Roman"/>
          <w:color w:val="222222"/>
          <w:sz w:val="24"/>
          <w:szCs w:val="24"/>
          <w:shd w:val="clear" w:color="auto" w:fill="FFFFFF"/>
        </w:rPr>
      </w:pPr>
    </w:p>
    <w:p w:rsidR="001B4FD2" w:rsidRPr="001B4FD2" w:rsidRDefault="001B4FD2" w:rsidP="002E1532">
      <w:pPr>
        <w:spacing w:line="480" w:lineRule="auto"/>
        <w:rPr>
          <w:rFonts w:ascii="Times New Roman" w:hAnsi="Times New Roman" w:cs="Times New Roman"/>
          <w:color w:val="222222"/>
          <w:sz w:val="24"/>
          <w:szCs w:val="24"/>
          <w:shd w:val="clear" w:color="auto" w:fill="FFFFFF"/>
        </w:rPr>
      </w:pPr>
    </w:p>
    <w:p w:rsidR="00C947A4" w:rsidRPr="001B4FD2" w:rsidRDefault="006B4993" w:rsidP="001B4FD2">
      <w:pPr>
        <w:spacing w:line="480" w:lineRule="auto"/>
        <w:jc w:val="center"/>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Walmart Industry Viability</w:t>
      </w:r>
    </w:p>
    <w:p w:rsidR="001B4FD2" w:rsidRPr="001B4FD2" w:rsidRDefault="006B4993" w:rsidP="001B4FD2">
      <w:pPr>
        <w:spacing w:line="480" w:lineRule="auto"/>
        <w:jc w:val="center"/>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 xml:space="preserve">Name </w:t>
      </w:r>
    </w:p>
    <w:p w:rsidR="001B4FD2" w:rsidRPr="001B4FD2" w:rsidRDefault="006B4993" w:rsidP="001B4FD2">
      <w:pPr>
        <w:spacing w:line="480" w:lineRule="auto"/>
        <w:jc w:val="center"/>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 xml:space="preserve">Institution </w:t>
      </w:r>
    </w:p>
    <w:p w:rsidR="001B4FD2" w:rsidRPr="001B4FD2" w:rsidRDefault="006B4993" w:rsidP="001B4FD2">
      <w:pPr>
        <w:spacing w:line="480" w:lineRule="auto"/>
        <w:jc w:val="center"/>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 xml:space="preserve">Date </w:t>
      </w:r>
    </w:p>
    <w:p w:rsidR="002E1532" w:rsidRDefault="002E1532" w:rsidP="001B4FD2">
      <w:pPr>
        <w:spacing w:line="480" w:lineRule="auto"/>
        <w:jc w:val="center"/>
        <w:rPr>
          <w:rFonts w:ascii="Times New Roman" w:hAnsi="Times New Roman" w:cs="Times New Roman"/>
          <w:color w:val="222222"/>
          <w:sz w:val="24"/>
          <w:szCs w:val="24"/>
          <w:shd w:val="clear" w:color="auto" w:fill="FFFFFF"/>
        </w:rPr>
      </w:pPr>
    </w:p>
    <w:p w:rsidR="002E1532" w:rsidRDefault="002E1532" w:rsidP="001B4FD2">
      <w:pPr>
        <w:spacing w:line="480" w:lineRule="auto"/>
        <w:jc w:val="center"/>
        <w:rPr>
          <w:rFonts w:ascii="Times New Roman" w:hAnsi="Times New Roman" w:cs="Times New Roman"/>
          <w:color w:val="222222"/>
          <w:sz w:val="24"/>
          <w:szCs w:val="24"/>
          <w:shd w:val="clear" w:color="auto" w:fill="FFFFFF"/>
        </w:rPr>
      </w:pPr>
    </w:p>
    <w:p w:rsidR="002E1532" w:rsidRDefault="002E1532" w:rsidP="001B4FD2">
      <w:pPr>
        <w:spacing w:line="480" w:lineRule="auto"/>
        <w:jc w:val="center"/>
        <w:rPr>
          <w:rFonts w:ascii="Times New Roman" w:hAnsi="Times New Roman" w:cs="Times New Roman"/>
          <w:color w:val="222222"/>
          <w:sz w:val="24"/>
          <w:szCs w:val="24"/>
          <w:shd w:val="clear" w:color="auto" w:fill="FFFFFF"/>
        </w:rPr>
      </w:pPr>
    </w:p>
    <w:p w:rsidR="002E1532" w:rsidRDefault="002E1532" w:rsidP="001B4FD2">
      <w:pPr>
        <w:spacing w:line="480" w:lineRule="auto"/>
        <w:jc w:val="center"/>
        <w:rPr>
          <w:rFonts w:ascii="Times New Roman" w:hAnsi="Times New Roman" w:cs="Times New Roman"/>
          <w:color w:val="222222"/>
          <w:sz w:val="24"/>
          <w:szCs w:val="24"/>
          <w:shd w:val="clear" w:color="auto" w:fill="FFFFFF"/>
        </w:rPr>
      </w:pPr>
    </w:p>
    <w:p w:rsidR="002E1532" w:rsidRDefault="002E1532" w:rsidP="001B4FD2">
      <w:pPr>
        <w:spacing w:line="480" w:lineRule="auto"/>
        <w:jc w:val="center"/>
        <w:rPr>
          <w:rFonts w:ascii="Times New Roman" w:hAnsi="Times New Roman" w:cs="Times New Roman"/>
          <w:color w:val="222222"/>
          <w:sz w:val="24"/>
          <w:szCs w:val="24"/>
          <w:shd w:val="clear" w:color="auto" w:fill="FFFFFF"/>
        </w:rPr>
      </w:pPr>
    </w:p>
    <w:p w:rsidR="002E1532" w:rsidRDefault="002E1532" w:rsidP="001B4FD2">
      <w:pPr>
        <w:spacing w:line="480" w:lineRule="auto"/>
        <w:jc w:val="center"/>
        <w:rPr>
          <w:rFonts w:ascii="Times New Roman" w:hAnsi="Times New Roman" w:cs="Times New Roman"/>
          <w:color w:val="222222"/>
          <w:sz w:val="24"/>
          <w:szCs w:val="24"/>
          <w:shd w:val="clear" w:color="auto" w:fill="FFFFFF"/>
        </w:rPr>
      </w:pPr>
    </w:p>
    <w:p w:rsidR="002E1532" w:rsidRDefault="002E1532" w:rsidP="001B4FD2">
      <w:pPr>
        <w:spacing w:line="480" w:lineRule="auto"/>
        <w:jc w:val="center"/>
        <w:rPr>
          <w:rFonts w:ascii="Times New Roman" w:hAnsi="Times New Roman" w:cs="Times New Roman"/>
          <w:color w:val="222222"/>
          <w:sz w:val="24"/>
          <w:szCs w:val="24"/>
          <w:shd w:val="clear" w:color="auto" w:fill="FFFFFF"/>
        </w:rPr>
      </w:pPr>
    </w:p>
    <w:p w:rsidR="002E1532" w:rsidRDefault="002E1532" w:rsidP="002E1532">
      <w:pPr>
        <w:rPr>
          <w:rFonts w:ascii="Times New Roman" w:hAnsi="Times New Roman" w:cs="Times New Roman"/>
          <w:color w:val="222222"/>
          <w:sz w:val="24"/>
          <w:szCs w:val="24"/>
          <w:shd w:val="clear" w:color="auto" w:fill="FFFFFF"/>
        </w:rPr>
      </w:pPr>
    </w:p>
    <w:p w:rsidR="001B4FD2" w:rsidRDefault="006B4993" w:rsidP="002E1532">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Walmart Industry Viability</w:t>
      </w:r>
    </w:p>
    <w:p w:rsidR="00E67EF2" w:rsidRPr="001B4FD2" w:rsidRDefault="006B4993" w:rsidP="001B4FD2">
      <w:pPr>
        <w:spacing w:line="480" w:lineRule="auto"/>
        <w:jc w:val="center"/>
        <w:rPr>
          <w:rFonts w:ascii="Times New Roman" w:hAnsi="Times New Roman" w:cs="Times New Roman"/>
          <w:b/>
          <w:color w:val="222222"/>
          <w:sz w:val="24"/>
          <w:szCs w:val="24"/>
          <w:shd w:val="clear" w:color="auto" w:fill="FFFFFF"/>
        </w:rPr>
      </w:pPr>
      <w:r w:rsidRPr="001B4FD2">
        <w:rPr>
          <w:rFonts w:ascii="Times New Roman" w:hAnsi="Times New Roman" w:cs="Times New Roman"/>
          <w:b/>
          <w:color w:val="222222"/>
          <w:sz w:val="24"/>
          <w:szCs w:val="24"/>
          <w:shd w:val="clear" w:color="auto" w:fill="FFFFFF"/>
        </w:rPr>
        <w:t>Introduction</w:t>
      </w:r>
      <w:bookmarkStart w:id="0" w:name="_GoBack"/>
      <w:bookmarkEnd w:id="0"/>
    </w:p>
    <w:p w:rsidR="00C947A4" w:rsidRPr="001B4FD2" w:rsidRDefault="006B4993" w:rsidP="001B4FD2">
      <w:pPr>
        <w:spacing w:line="480" w:lineRule="auto"/>
        <w:ind w:firstLine="720"/>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 xml:space="preserve">Walmart Inc. </w:t>
      </w:r>
      <w:r w:rsidR="00365D0E" w:rsidRPr="001B4FD2">
        <w:rPr>
          <w:rFonts w:ascii="Times New Roman" w:hAnsi="Times New Roman" w:cs="Times New Roman"/>
          <w:color w:val="222222"/>
          <w:sz w:val="24"/>
          <w:szCs w:val="24"/>
          <w:shd w:val="clear" w:color="auto" w:fill="FFFFFF"/>
        </w:rPr>
        <w:t>is a family</w:t>
      </w:r>
      <w:r w:rsidRPr="001B4FD2">
        <w:rPr>
          <w:rFonts w:ascii="Times New Roman" w:hAnsi="Times New Roman" w:cs="Times New Roman"/>
          <w:color w:val="222222"/>
          <w:sz w:val="24"/>
          <w:szCs w:val="24"/>
          <w:shd w:val="clear" w:color="auto" w:fill="FFFFFF"/>
        </w:rPr>
        <w:t>-owned company that operates internationally and is headquartered in the United States. Walmart was established in 1962, and it is a multinational retail company with a series of hypermarkets, grocery stores, and discount department stores. Walmart is endeavored to provide quality produc</w:t>
      </w:r>
      <w:r w:rsidR="00764B5B" w:rsidRPr="001B4FD2">
        <w:rPr>
          <w:rFonts w:ascii="Times New Roman" w:hAnsi="Times New Roman" w:cs="Times New Roman"/>
          <w:color w:val="222222"/>
          <w:sz w:val="24"/>
          <w:szCs w:val="24"/>
          <w:shd w:val="clear" w:color="auto" w:fill="FFFFFF"/>
        </w:rPr>
        <w:t xml:space="preserve">ts to customers at a fair price, an aspect that has enabled it to be a leader in the industry. Precisely, the company generated revenue amounting to $ 524 billion in 2019 -2020 financial year. The Porter Five Forces and the nine sessions found in the business model canvas will be used to evaluate Walmart's industry viability critically.        </w:t>
      </w:r>
      <w:r w:rsidRPr="001B4FD2">
        <w:rPr>
          <w:rFonts w:ascii="Times New Roman" w:hAnsi="Times New Roman" w:cs="Times New Roman"/>
          <w:color w:val="222222"/>
          <w:sz w:val="24"/>
          <w:szCs w:val="24"/>
          <w:shd w:val="clear" w:color="auto" w:fill="FFFFFF"/>
        </w:rPr>
        <w:t xml:space="preserve">   </w:t>
      </w:r>
    </w:p>
    <w:p w:rsidR="00E049D4" w:rsidRPr="001B4FD2" w:rsidRDefault="006B4993" w:rsidP="001B4FD2">
      <w:pPr>
        <w:spacing w:line="480" w:lineRule="auto"/>
        <w:jc w:val="center"/>
        <w:rPr>
          <w:rFonts w:ascii="Times New Roman" w:hAnsi="Times New Roman" w:cs="Times New Roman"/>
          <w:b/>
          <w:color w:val="222222"/>
          <w:sz w:val="24"/>
          <w:szCs w:val="24"/>
          <w:shd w:val="clear" w:color="auto" w:fill="FFFFFF"/>
        </w:rPr>
      </w:pPr>
      <w:r w:rsidRPr="001B4FD2">
        <w:rPr>
          <w:rFonts w:ascii="Times New Roman" w:hAnsi="Times New Roman" w:cs="Times New Roman"/>
          <w:b/>
          <w:color w:val="222222"/>
          <w:sz w:val="24"/>
          <w:szCs w:val="24"/>
          <w:shd w:val="clear" w:color="auto" w:fill="FFFFFF"/>
        </w:rPr>
        <w:t xml:space="preserve">Analysis </w:t>
      </w:r>
      <w:r w:rsidR="00E67EF2" w:rsidRPr="001B4FD2">
        <w:rPr>
          <w:rFonts w:ascii="Times New Roman" w:hAnsi="Times New Roman" w:cs="Times New Roman"/>
          <w:b/>
          <w:color w:val="222222"/>
          <w:sz w:val="24"/>
          <w:szCs w:val="24"/>
          <w:shd w:val="clear" w:color="auto" w:fill="FFFFFF"/>
        </w:rPr>
        <w:t>of the five forces</w:t>
      </w:r>
    </w:p>
    <w:p w:rsidR="00764B5B" w:rsidRPr="001B4FD2" w:rsidRDefault="006B4993" w:rsidP="001B4FD2">
      <w:pPr>
        <w:spacing w:line="480" w:lineRule="auto"/>
        <w:ind w:firstLine="720"/>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Competitive rivalry is the first force found in Porter's Five Forces</w:t>
      </w:r>
      <w:r w:rsidR="001A6750" w:rsidRPr="001B4FD2">
        <w:rPr>
          <w:rFonts w:ascii="Times New Roman" w:hAnsi="Times New Roman" w:cs="Times New Roman"/>
          <w:color w:val="222222"/>
          <w:sz w:val="24"/>
          <w:szCs w:val="24"/>
          <w:shd w:val="clear" w:color="auto" w:fill="FFFFFF"/>
        </w:rPr>
        <w:t xml:space="preserve"> (PFF)</w:t>
      </w:r>
      <w:r w:rsidRPr="001B4FD2">
        <w:rPr>
          <w:rFonts w:ascii="Times New Roman" w:hAnsi="Times New Roman" w:cs="Times New Roman"/>
          <w:color w:val="222222"/>
          <w:sz w:val="24"/>
          <w:szCs w:val="24"/>
          <w:shd w:val="clear" w:color="auto" w:fill="FFFFFF"/>
        </w:rPr>
        <w:t xml:space="preserve"> that will be used to evaluate Walmart's viability by analyzing the competitor's strengths. Various companies, including Amazon, Costco, Walgreens, Kroger, and Home Depot, have been competing with Walmart. However, Walmart </w:t>
      </w:r>
      <w:r w:rsidR="00365D0E" w:rsidRPr="001B4FD2">
        <w:rPr>
          <w:rFonts w:ascii="Times New Roman" w:hAnsi="Times New Roman" w:cs="Times New Roman"/>
          <w:color w:val="222222"/>
          <w:sz w:val="24"/>
          <w:szCs w:val="24"/>
          <w:shd w:val="clear" w:color="auto" w:fill="FFFFFF"/>
        </w:rPr>
        <w:t>has emerged a</w:t>
      </w:r>
      <w:r w:rsidRPr="001B4FD2">
        <w:rPr>
          <w:rFonts w:ascii="Times New Roman" w:hAnsi="Times New Roman" w:cs="Times New Roman"/>
          <w:color w:val="222222"/>
          <w:sz w:val="24"/>
          <w:szCs w:val="24"/>
          <w:shd w:val="clear" w:color="auto" w:fill="FFFFFF"/>
        </w:rPr>
        <w:t xml:space="preserve"> leader over the last decades since, in 2019</w:t>
      </w:r>
      <w:r w:rsidR="00365D0E" w:rsidRPr="001B4FD2">
        <w:rPr>
          <w:rFonts w:ascii="Times New Roman" w:hAnsi="Times New Roman" w:cs="Times New Roman"/>
          <w:color w:val="222222"/>
          <w:sz w:val="24"/>
          <w:szCs w:val="24"/>
          <w:shd w:val="clear" w:color="auto" w:fill="FFFFFF"/>
        </w:rPr>
        <w:t>, it generated revenues amounting to</w:t>
      </w:r>
      <w:r w:rsidRPr="001B4FD2">
        <w:rPr>
          <w:rFonts w:ascii="Times New Roman" w:hAnsi="Times New Roman" w:cs="Times New Roman"/>
          <w:color w:val="222222"/>
          <w:sz w:val="24"/>
          <w:szCs w:val="24"/>
          <w:shd w:val="clear" w:color="auto" w:fill="FFFFFF"/>
        </w:rPr>
        <w:t xml:space="preserve"> $ 524 billion, followed by Amazon with $280b. Supplier power is the second element in</w:t>
      </w:r>
      <w:r w:rsidR="001A6750" w:rsidRPr="001B4FD2">
        <w:rPr>
          <w:rFonts w:ascii="Times New Roman" w:hAnsi="Times New Roman" w:cs="Times New Roman"/>
          <w:color w:val="222222"/>
          <w:sz w:val="24"/>
          <w:szCs w:val="24"/>
          <w:shd w:val="clear" w:color="auto" w:fill="FFFFFF"/>
        </w:rPr>
        <w:t xml:space="preserve"> PFF that determines the supplier’s powers in hiking prices. According to Brea</w:t>
      </w:r>
      <w:r w:rsidR="001A6750" w:rsidRPr="001B4FD2">
        <w:rPr>
          <w:rFonts w:ascii="Cambria Math" w:hAnsi="Cambria Math" w:cs="Cambria Math"/>
          <w:color w:val="222222"/>
          <w:sz w:val="24"/>
          <w:szCs w:val="24"/>
          <w:shd w:val="clear" w:color="auto" w:fill="FFFFFF"/>
        </w:rPr>
        <w:t>‐</w:t>
      </w:r>
      <w:r w:rsidR="00057482" w:rsidRPr="001B4FD2">
        <w:rPr>
          <w:rFonts w:ascii="Times New Roman" w:hAnsi="Times New Roman" w:cs="Times New Roman"/>
          <w:color w:val="222222"/>
          <w:sz w:val="24"/>
          <w:szCs w:val="24"/>
          <w:shd w:val="clear" w:color="auto" w:fill="FFFFFF"/>
        </w:rPr>
        <w:t xml:space="preserve">Solís, </w:t>
      </w:r>
      <w:r w:rsidR="001A6750" w:rsidRPr="001B4FD2">
        <w:rPr>
          <w:rFonts w:ascii="Times New Roman" w:hAnsi="Times New Roman" w:cs="Times New Roman"/>
          <w:color w:val="222222"/>
          <w:sz w:val="24"/>
          <w:szCs w:val="24"/>
          <w:shd w:val="clear" w:color="auto" w:fill="FFFFFF"/>
        </w:rPr>
        <w:t>Casadesus</w:t>
      </w:r>
      <w:r w:rsidR="001A6750" w:rsidRPr="001B4FD2">
        <w:rPr>
          <w:rFonts w:ascii="Cambria Math" w:hAnsi="Cambria Math" w:cs="Cambria Math"/>
          <w:color w:val="222222"/>
          <w:sz w:val="24"/>
          <w:szCs w:val="24"/>
          <w:shd w:val="clear" w:color="auto" w:fill="FFFFFF"/>
        </w:rPr>
        <w:t>‐</w:t>
      </w:r>
      <w:r w:rsidR="00057482" w:rsidRPr="001B4FD2">
        <w:rPr>
          <w:rFonts w:ascii="Times New Roman" w:hAnsi="Times New Roman" w:cs="Times New Roman"/>
          <w:color w:val="222222"/>
          <w:sz w:val="24"/>
          <w:szCs w:val="24"/>
          <w:shd w:val="clear" w:color="auto" w:fill="FFFFFF"/>
        </w:rPr>
        <w:t>Masanell</w:t>
      </w:r>
      <w:r w:rsidR="001A6750" w:rsidRPr="001B4FD2">
        <w:rPr>
          <w:rFonts w:ascii="Times New Roman" w:hAnsi="Times New Roman" w:cs="Times New Roman"/>
          <w:color w:val="222222"/>
          <w:sz w:val="24"/>
          <w:szCs w:val="24"/>
          <w:shd w:val="clear" w:color="auto" w:fill="FFFFFF"/>
        </w:rPr>
        <w:t xml:space="preserve"> &amp; Grifell</w:t>
      </w:r>
      <w:r w:rsidR="001A6750" w:rsidRPr="001B4FD2">
        <w:rPr>
          <w:rFonts w:ascii="Cambria Math" w:hAnsi="Cambria Math" w:cs="Cambria Math"/>
          <w:color w:val="222222"/>
          <w:sz w:val="24"/>
          <w:szCs w:val="24"/>
          <w:shd w:val="clear" w:color="auto" w:fill="FFFFFF"/>
        </w:rPr>
        <w:t>‐</w:t>
      </w:r>
      <w:r w:rsidR="00057482" w:rsidRPr="001B4FD2">
        <w:rPr>
          <w:rFonts w:ascii="Times New Roman" w:hAnsi="Times New Roman" w:cs="Times New Roman"/>
          <w:color w:val="222222"/>
          <w:sz w:val="24"/>
          <w:szCs w:val="24"/>
          <w:shd w:val="clear" w:color="auto" w:fill="FFFFFF"/>
        </w:rPr>
        <w:t xml:space="preserve">Tatjé </w:t>
      </w:r>
      <w:r w:rsidR="001A6750" w:rsidRPr="001B4FD2">
        <w:rPr>
          <w:rFonts w:ascii="Times New Roman" w:hAnsi="Times New Roman" w:cs="Times New Roman"/>
          <w:color w:val="222222"/>
          <w:sz w:val="24"/>
          <w:szCs w:val="24"/>
          <w:shd w:val="clear" w:color="auto" w:fill="FFFFFF"/>
        </w:rPr>
        <w:t>(2015)</w:t>
      </w:r>
      <w:r w:rsidR="00057482" w:rsidRPr="001B4FD2">
        <w:rPr>
          <w:rFonts w:ascii="Times New Roman" w:hAnsi="Times New Roman" w:cs="Times New Roman"/>
          <w:color w:val="222222"/>
          <w:sz w:val="24"/>
          <w:szCs w:val="24"/>
          <w:shd w:val="clear" w:color="auto" w:fill="FFFFFF"/>
        </w:rPr>
        <w:t>, most of Walmart's suppliers are based in the U.S., although it has to source its products worldwide since it operates internationally. Other supplier countries include the U.K., China, Taiwan, Canad</w:t>
      </w:r>
      <w:r w:rsidR="009D099A" w:rsidRPr="001B4FD2">
        <w:rPr>
          <w:rFonts w:ascii="Times New Roman" w:hAnsi="Times New Roman" w:cs="Times New Roman"/>
          <w:color w:val="222222"/>
          <w:sz w:val="24"/>
          <w:szCs w:val="24"/>
          <w:shd w:val="clear" w:color="auto" w:fill="FFFFFF"/>
        </w:rPr>
        <w:t xml:space="preserve">a, and Mexico. The prices quoted by the </w:t>
      </w:r>
      <w:r w:rsidR="00057482" w:rsidRPr="001B4FD2">
        <w:rPr>
          <w:rFonts w:ascii="Times New Roman" w:hAnsi="Times New Roman" w:cs="Times New Roman"/>
          <w:color w:val="222222"/>
          <w:sz w:val="24"/>
          <w:szCs w:val="24"/>
          <w:shd w:val="clear" w:color="auto" w:fill="FFFFFF"/>
        </w:rPr>
        <w:t>above suppliers fluctuate based on the economy's status, legal restrictions, and other considerations.</w:t>
      </w:r>
    </w:p>
    <w:p w:rsidR="00E049D4" w:rsidRPr="001B4FD2" w:rsidRDefault="006B4993" w:rsidP="001B4FD2">
      <w:pPr>
        <w:spacing w:line="480" w:lineRule="auto"/>
        <w:ind w:firstLine="720"/>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lastRenderedPageBreak/>
        <w:t>The third aspect in PFF is the buyer's power, which entails their capability of taking prices down. Buyers have the power to take prices down</w:t>
      </w:r>
      <w:r w:rsidR="007F5EF7" w:rsidRPr="001B4FD2">
        <w:rPr>
          <w:rFonts w:ascii="Times New Roman" w:hAnsi="Times New Roman" w:cs="Times New Roman"/>
          <w:color w:val="222222"/>
          <w:sz w:val="24"/>
          <w:szCs w:val="24"/>
          <w:shd w:val="clear" w:color="auto" w:fill="FFFFFF"/>
        </w:rPr>
        <w:t>. However, Walmart ensures that the prices are moderately set to fit customer's preferences with discounted prices lower than those of the rivalries, thus being a leading company. The fourth aspect is the threat of substitution, where customers find new approaches for sourcing their products. According to Brea</w:t>
      </w:r>
      <w:r w:rsidR="007F5EF7" w:rsidRPr="001B4FD2">
        <w:rPr>
          <w:rFonts w:ascii="Cambria Math" w:hAnsi="Cambria Math" w:cs="Cambria Math"/>
          <w:color w:val="222222"/>
          <w:sz w:val="24"/>
          <w:szCs w:val="24"/>
          <w:shd w:val="clear" w:color="auto" w:fill="FFFFFF"/>
        </w:rPr>
        <w:t>‐</w:t>
      </w:r>
      <w:r w:rsidR="007F5EF7" w:rsidRPr="001B4FD2">
        <w:rPr>
          <w:rFonts w:ascii="Times New Roman" w:hAnsi="Times New Roman" w:cs="Times New Roman"/>
          <w:color w:val="222222"/>
          <w:sz w:val="24"/>
          <w:szCs w:val="24"/>
          <w:shd w:val="clear" w:color="auto" w:fill="FFFFFF"/>
        </w:rPr>
        <w:t>Solís, Casadesus</w:t>
      </w:r>
      <w:r w:rsidR="007F5EF7" w:rsidRPr="001B4FD2">
        <w:rPr>
          <w:rFonts w:ascii="Cambria Math" w:hAnsi="Cambria Math" w:cs="Cambria Math"/>
          <w:color w:val="222222"/>
          <w:sz w:val="24"/>
          <w:szCs w:val="24"/>
          <w:shd w:val="clear" w:color="auto" w:fill="FFFFFF"/>
        </w:rPr>
        <w:t>‐</w:t>
      </w:r>
      <w:r w:rsidR="007F5EF7" w:rsidRPr="001B4FD2">
        <w:rPr>
          <w:rFonts w:ascii="Times New Roman" w:hAnsi="Times New Roman" w:cs="Times New Roman"/>
          <w:color w:val="222222"/>
          <w:sz w:val="24"/>
          <w:szCs w:val="24"/>
          <w:shd w:val="clear" w:color="auto" w:fill="FFFFFF"/>
        </w:rPr>
        <w:t>Masanell &amp; Grifell</w:t>
      </w:r>
      <w:r w:rsidR="007F5EF7" w:rsidRPr="001B4FD2">
        <w:rPr>
          <w:rFonts w:ascii="Cambria Math" w:hAnsi="Cambria Math" w:cs="Cambria Math"/>
          <w:color w:val="222222"/>
          <w:sz w:val="24"/>
          <w:szCs w:val="24"/>
          <w:shd w:val="clear" w:color="auto" w:fill="FFFFFF"/>
        </w:rPr>
        <w:t>‐</w:t>
      </w:r>
      <w:r w:rsidR="007F5EF7" w:rsidRPr="001B4FD2">
        <w:rPr>
          <w:rFonts w:ascii="Times New Roman" w:hAnsi="Times New Roman" w:cs="Times New Roman"/>
          <w:color w:val="222222"/>
          <w:sz w:val="24"/>
          <w:szCs w:val="24"/>
          <w:shd w:val="clear" w:color="auto" w:fill="FFFFFF"/>
        </w:rPr>
        <w:t>Tatjé (2015)</w:t>
      </w:r>
      <w:r w:rsidR="007F5EF7" w:rsidRPr="001B4FD2">
        <w:rPr>
          <w:rFonts w:ascii="Times New Roman" w:hAnsi="Times New Roman" w:cs="Times New Roman"/>
          <w:sz w:val="24"/>
          <w:szCs w:val="24"/>
        </w:rPr>
        <w:t>, customer</w:t>
      </w:r>
      <w:r w:rsidR="009D099A" w:rsidRPr="001B4FD2">
        <w:rPr>
          <w:rFonts w:ascii="Times New Roman" w:hAnsi="Times New Roman" w:cs="Times New Roman"/>
          <w:sz w:val="24"/>
          <w:szCs w:val="24"/>
        </w:rPr>
        <w:t>s may not always reach</w:t>
      </w:r>
      <w:r w:rsidR="007F5EF7" w:rsidRPr="001B4FD2">
        <w:rPr>
          <w:rFonts w:ascii="Times New Roman" w:hAnsi="Times New Roman" w:cs="Times New Roman"/>
          <w:sz w:val="24"/>
          <w:szCs w:val="24"/>
        </w:rPr>
        <w:t xml:space="preserve"> products at a discounted price like Walmart since it acquires them bulk. Again, Walmart has created a healthy relati</w:t>
      </w:r>
      <w:r w:rsidR="00F340A5" w:rsidRPr="001B4FD2">
        <w:rPr>
          <w:rFonts w:ascii="Times New Roman" w:hAnsi="Times New Roman" w:cs="Times New Roman"/>
          <w:sz w:val="24"/>
          <w:szCs w:val="24"/>
        </w:rPr>
        <w:t xml:space="preserve">onship with suppliers worldwide, thus being able to combat threats relate to product substitution. The last </w:t>
      </w:r>
      <w:r w:rsidR="009D099A" w:rsidRPr="001B4FD2">
        <w:rPr>
          <w:rFonts w:ascii="Times New Roman" w:hAnsi="Times New Roman" w:cs="Times New Roman"/>
          <w:sz w:val="24"/>
          <w:szCs w:val="24"/>
        </w:rPr>
        <w:t>element in</w:t>
      </w:r>
      <w:r w:rsidR="00F340A5" w:rsidRPr="001B4FD2">
        <w:rPr>
          <w:rFonts w:ascii="Times New Roman" w:hAnsi="Times New Roman" w:cs="Times New Roman"/>
          <w:sz w:val="24"/>
          <w:szCs w:val="24"/>
        </w:rPr>
        <w:t xml:space="preserve"> PFF is the threat of new entry, a condition that may hinder the Walmart’s performance. Based on the market p</w:t>
      </w:r>
      <w:r w:rsidR="009D099A" w:rsidRPr="001B4FD2">
        <w:rPr>
          <w:rFonts w:ascii="Times New Roman" w:hAnsi="Times New Roman" w:cs="Times New Roman"/>
          <w:sz w:val="24"/>
          <w:szCs w:val="24"/>
        </w:rPr>
        <w:t>osition</w:t>
      </w:r>
      <w:r w:rsidR="006E2BB0" w:rsidRPr="001B4FD2">
        <w:rPr>
          <w:rFonts w:ascii="Times New Roman" w:hAnsi="Times New Roman" w:cs="Times New Roman"/>
          <w:sz w:val="24"/>
          <w:szCs w:val="24"/>
        </w:rPr>
        <w:t>, it may not be easy for a new company to</w:t>
      </w:r>
      <w:r w:rsidR="009D099A" w:rsidRPr="001B4FD2">
        <w:rPr>
          <w:rFonts w:ascii="Times New Roman" w:hAnsi="Times New Roman" w:cs="Times New Roman"/>
          <w:sz w:val="24"/>
          <w:szCs w:val="24"/>
        </w:rPr>
        <w:t xml:space="preserve"> reach Walmart’s </w:t>
      </w:r>
      <w:r w:rsidR="006E2BB0" w:rsidRPr="001B4FD2">
        <w:rPr>
          <w:rFonts w:ascii="Times New Roman" w:hAnsi="Times New Roman" w:cs="Times New Roman"/>
          <w:sz w:val="24"/>
          <w:szCs w:val="24"/>
        </w:rPr>
        <w:t xml:space="preserve">performance level. However, Walmart should employ new working strategies to maintain its </w:t>
      </w:r>
      <w:r w:rsidR="009D099A" w:rsidRPr="001B4FD2">
        <w:rPr>
          <w:rFonts w:ascii="Times New Roman" w:hAnsi="Times New Roman" w:cs="Times New Roman"/>
          <w:sz w:val="24"/>
          <w:szCs w:val="24"/>
        </w:rPr>
        <w:t xml:space="preserve">current </w:t>
      </w:r>
      <w:r w:rsidR="006E2BB0" w:rsidRPr="001B4FD2">
        <w:rPr>
          <w:rFonts w:ascii="Times New Roman" w:hAnsi="Times New Roman" w:cs="Times New Roman"/>
          <w:sz w:val="24"/>
          <w:szCs w:val="24"/>
        </w:rPr>
        <w:t xml:space="preserve">revenue value of </w:t>
      </w:r>
      <w:r w:rsidR="006E2BB0" w:rsidRPr="001B4FD2">
        <w:rPr>
          <w:rFonts w:ascii="Times New Roman" w:hAnsi="Times New Roman" w:cs="Times New Roman"/>
          <w:color w:val="222222"/>
          <w:sz w:val="24"/>
          <w:szCs w:val="24"/>
          <w:shd w:val="clear" w:color="auto" w:fill="FFFFFF"/>
        </w:rPr>
        <w:t>$ 524 billion.</w:t>
      </w:r>
      <w:r w:rsidR="006E2BB0" w:rsidRPr="001B4FD2">
        <w:rPr>
          <w:rFonts w:ascii="Times New Roman" w:hAnsi="Times New Roman" w:cs="Times New Roman"/>
          <w:sz w:val="24"/>
          <w:szCs w:val="24"/>
        </w:rPr>
        <w:t xml:space="preserve"> </w:t>
      </w:r>
      <w:r w:rsidR="00F340A5" w:rsidRPr="001B4FD2">
        <w:rPr>
          <w:rFonts w:ascii="Times New Roman" w:hAnsi="Times New Roman" w:cs="Times New Roman"/>
          <w:sz w:val="24"/>
          <w:szCs w:val="24"/>
        </w:rPr>
        <w:t xml:space="preserve">  </w:t>
      </w:r>
      <w:r w:rsidR="007F5EF7" w:rsidRPr="001B4FD2">
        <w:rPr>
          <w:rFonts w:ascii="Times New Roman" w:hAnsi="Times New Roman" w:cs="Times New Roman"/>
          <w:sz w:val="24"/>
          <w:szCs w:val="24"/>
        </w:rPr>
        <w:t xml:space="preserve">   </w:t>
      </w:r>
      <w:r w:rsidR="007F5EF7" w:rsidRPr="001B4FD2">
        <w:rPr>
          <w:rFonts w:ascii="Times New Roman" w:hAnsi="Times New Roman" w:cs="Times New Roman"/>
          <w:color w:val="222222"/>
          <w:sz w:val="24"/>
          <w:szCs w:val="24"/>
          <w:shd w:val="clear" w:color="auto" w:fill="FFFFFF"/>
        </w:rPr>
        <w:t xml:space="preserve">   </w:t>
      </w:r>
      <w:r w:rsidRPr="001B4FD2">
        <w:rPr>
          <w:rFonts w:ascii="Times New Roman" w:hAnsi="Times New Roman" w:cs="Times New Roman"/>
          <w:color w:val="222222"/>
          <w:sz w:val="24"/>
          <w:szCs w:val="24"/>
          <w:shd w:val="clear" w:color="auto" w:fill="FFFFFF"/>
        </w:rPr>
        <w:t xml:space="preserve">     </w:t>
      </w:r>
      <w:r w:rsidR="001A6750" w:rsidRPr="001B4FD2">
        <w:rPr>
          <w:rFonts w:ascii="Times New Roman" w:hAnsi="Times New Roman" w:cs="Times New Roman"/>
          <w:color w:val="222222"/>
          <w:sz w:val="24"/>
          <w:szCs w:val="24"/>
          <w:shd w:val="clear" w:color="auto" w:fill="FFFFFF"/>
        </w:rPr>
        <w:t xml:space="preserve">  </w:t>
      </w:r>
      <w:r w:rsidRPr="001B4FD2">
        <w:rPr>
          <w:rFonts w:ascii="Times New Roman" w:hAnsi="Times New Roman" w:cs="Times New Roman"/>
          <w:color w:val="222222"/>
          <w:sz w:val="24"/>
          <w:szCs w:val="24"/>
          <w:shd w:val="clear" w:color="auto" w:fill="FFFFFF"/>
        </w:rPr>
        <w:t xml:space="preserve">     </w:t>
      </w:r>
    </w:p>
    <w:p w:rsidR="008755F8" w:rsidRPr="001B4FD2" w:rsidRDefault="006B4993" w:rsidP="001B4FD2">
      <w:pPr>
        <w:spacing w:line="480" w:lineRule="auto"/>
        <w:jc w:val="center"/>
        <w:rPr>
          <w:rFonts w:ascii="Times New Roman" w:hAnsi="Times New Roman" w:cs="Times New Roman"/>
          <w:b/>
          <w:color w:val="222222"/>
          <w:sz w:val="24"/>
          <w:szCs w:val="24"/>
          <w:shd w:val="clear" w:color="auto" w:fill="FFFFFF"/>
        </w:rPr>
      </w:pPr>
      <w:r w:rsidRPr="001B4FD2">
        <w:rPr>
          <w:rFonts w:ascii="Times New Roman" w:hAnsi="Times New Roman" w:cs="Times New Roman"/>
          <w:b/>
          <w:color w:val="222222"/>
          <w:sz w:val="24"/>
          <w:szCs w:val="24"/>
          <w:shd w:val="clear" w:color="auto" w:fill="FFFFFF"/>
        </w:rPr>
        <w:t>Analysis of the nine sessions of business model canvas</w:t>
      </w:r>
    </w:p>
    <w:p w:rsidR="00323954" w:rsidRPr="001B4FD2" w:rsidRDefault="006B4993" w:rsidP="001B4FD2">
      <w:pPr>
        <w:spacing w:line="480" w:lineRule="auto"/>
        <w:ind w:firstLine="720"/>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Analysis of the key partners is the first element in Walmart that will help understand the business model canvas. According to García-Muiña, Medina-Salgado, Ferrari, &amp; Cucchi (2020), Walmart has partnered with various critical companies, including Shopify</w:t>
      </w:r>
      <w:r w:rsidR="00DE482A" w:rsidRPr="001B4FD2">
        <w:rPr>
          <w:rFonts w:ascii="Times New Roman" w:hAnsi="Times New Roman" w:cs="Times New Roman"/>
          <w:color w:val="222222"/>
          <w:sz w:val="24"/>
          <w:szCs w:val="24"/>
          <w:shd w:val="clear" w:color="auto" w:fill="FFFFFF"/>
        </w:rPr>
        <w:t xml:space="preserve">, which is among the fastest-growing Amazon companies. </w:t>
      </w:r>
      <w:r w:rsidR="00121B9C" w:rsidRPr="001B4FD2">
        <w:rPr>
          <w:rFonts w:ascii="Times New Roman" w:hAnsi="Times New Roman" w:cs="Times New Roman"/>
          <w:color w:val="222222"/>
          <w:sz w:val="24"/>
          <w:szCs w:val="24"/>
          <w:shd w:val="clear" w:color="auto" w:fill="FFFFFF"/>
        </w:rPr>
        <w:t xml:space="preserve">The second element is critical activities, including </w:t>
      </w:r>
      <w:r w:rsidR="00DE482A" w:rsidRPr="001B4FD2">
        <w:rPr>
          <w:rFonts w:ascii="Times New Roman" w:hAnsi="Times New Roman" w:cs="Times New Roman"/>
          <w:color w:val="222222"/>
          <w:sz w:val="24"/>
          <w:szCs w:val="24"/>
          <w:shd w:val="clear" w:color="auto" w:fill="FFFFFF"/>
        </w:rPr>
        <w:t xml:space="preserve">purchasing goods, </w:t>
      </w:r>
      <w:r w:rsidR="00482D85" w:rsidRPr="001B4FD2">
        <w:rPr>
          <w:rFonts w:ascii="Times New Roman" w:hAnsi="Times New Roman" w:cs="Times New Roman"/>
          <w:color w:val="222222"/>
          <w:sz w:val="24"/>
          <w:szCs w:val="24"/>
          <w:shd w:val="clear" w:color="auto" w:fill="FFFFFF"/>
        </w:rPr>
        <w:t>delivery of goods, and controlling the costs. García-Muiña, Medina-Salgado, Ferrari, &amp; Cucchi (2020)</w:t>
      </w:r>
      <w:r w:rsidR="00482D85" w:rsidRPr="001B4FD2">
        <w:rPr>
          <w:rFonts w:ascii="Times New Roman" w:hAnsi="Times New Roman" w:cs="Times New Roman"/>
          <w:sz w:val="24"/>
          <w:szCs w:val="24"/>
        </w:rPr>
        <w:t xml:space="preserve"> opines that Walmart is endeavored to source quality products and resell them at fair prices. </w:t>
      </w:r>
      <w:r w:rsidR="00482D85" w:rsidRPr="001B4FD2">
        <w:rPr>
          <w:rFonts w:ascii="Times New Roman" w:hAnsi="Times New Roman" w:cs="Times New Roman"/>
          <w:color w:val="222222"/>
          <w:sz w:val="24"/>
          <w:szCs w:val="24"/>
          <w:shd w:val="clear" w:color="auto" w:fill="FFFFFF"/>
        </w:rPr>
        <w:t xml:space="preserve"> </w:t>
      </w:r>
      <w:r w:rsidR="00121B9C" w:rsidRPr="001B4FD2">
        <w:rPr>
          <w:rFonts w:ascii="Times New Roman" w:hAnsi="Times New Roman" w:cs="Times New Roman"/>
          <w:color w:val="222222"/>
          <w:sz w:val="24"/>
          <w:szCs w:val="24"/>
          <w:shd w:val="clear" w:color="auto" w:fill="FFFFFF"/>
        </w:rPr>
        <w:t xml:space="preserve">The third session is a </w:t>
      </w:r>
      <w:r w:rsidR="00482D85" w:rsidRPr="001B4FD2">
        <w:rPr>
          <w:rFonts w:ascii="Times New Roman" w:hAnsi="Times New Roman" w:cs="Times New Roman"/>
          <w:color w:val="222222"/>
          <w:sz w:val="24"/>
          <w:szCs w:val="24"/>
          <w:shd w:val="clear" w:color="auto" w:fill="FFFFFF"/>
        </w:rPr>
        <w:t>value proposition</w:t>
      </w:r>
      <w:r w:rsidR="00121B9C" w:rsidRPr="001B4FD2">
        <w:rPr>
          <w:rFonts w:ascii="Times New Roman" w:hAnsi="Times New Roman" w:cs="Times New Roman"/>
          <w:color w:val="222222"/>
          <w:sz w:val="24"/>
          <w:szCs w:val="24"/>
          <w:shd w:val="clear" w:color="auto" w:fill="FFFFFF"/>
        </w:rPr>
        <w:t xml:space="preserve">, whereby </w:t>
      </w:r>
      <w:r w:rsidR="009D099A" w:rsidRPr="001B4FD2">
        <w:rPr>
          <w:rFonts w:ascii="Times New Roman" w:hAnsi="Times New Roman" w:cs="Times New Roman"/>
          <w:color w:val="222222"/>
          <w:sz w:val="24"/>
          <w:szCs w:val="24"/>
          <w:shd w:val="clear" w:color="auto" w:fill="FFFFFF"/>
        </w:rPr>
        <w:t>Walmart promises</w:t>
      </w:r>
      <w:r w:rsidR="00482D85" w:rsidRPr="001B4FD2">
        <w:rPr>
          <w:rFonts w:ascii="Times New Roman" w:hAnsi="Times New Roman" w:cs="Times New Roman"/>
          <w:color w:val="222222"/>
          <w:sz w:val="24"/>
          <w:szCs w:val="24"/>
          <w:shd w:val="clear" w:color="auto" w:fill="FFFFFF"/>
        </w:rPr>
        <w:t xml:space="preserve"> its consumers satisfaction on goods delivered at the lowest price possible. García-Muiña, Medina-Salgado, Ferrari, &amp; Cucchi (2020) confirmed that Walmart has an excellent supply chain that </w:t>
      </w:r>
      <w:r w:rsidR="00482D85" w:rsidRPr="001B4FD2">
        <w:rPr>
          <w:rFonts w:ascii="Times New Roman" w:hAnsi="Times New Roman" w:cs="Times New Roman"/>
          <w:color w:val="222222"/>
          <w:sz w:val="24"/>
          <w:szCs w:val="24"/>
          <w:shd w:val="clear" w:color="auto" w:fill="FFFFFF"/>
        </w:rPr>
        <w:lastRenderedPageBreak/>
        <w:t xml:space="preserve">aids in moving products. </w:t>
      </w:r>
      <w:r w:rsidR="00764B5B" w:rsidRPr="001B4FD2">
        <w:rPr>
          <w:rFonts w:ascii="Times New Roman" w:hAnsi="Times New Roman" w:cs="Times New Roman"/>
          <w:color w:val="222222"/>
          <w:sz w:val="24"/>
          <w:szCs w:val="24"/>
          <w:shd w:val="clear" w:color="auto" w:fill="FFFFFF"/>
        </w:rPr>
        <w:t xml:space="preserve"> </w:t>
      </w:r>
      <w:r w:rsidR="00121B9C" w:rsidRPr="001B4FD2">
        <w:rPr>
          <w:rFonts w:ascii="Times New Roman" w:hAnsi="Times New Roman" w:cs="Times New Roman"/>
          <w:color w:val="222222"/>
          <w:sz w:val="24"/>
          <w:szCs w:val="24"/>
          <w:shd w:val="clear" w:color="auto" w:fill="FFFFFF"/>
        </w:rPr>
        <w:t xml:space="preserve">Customer relationship is the fourth segment, which </w:t>
      </w:r>
      <w:r w:rsidR="004F33A6" w:rsidRPr="001B4FD2">
        <w:rPr>
          <w:rFonts w:ascii="Times New Roman" w:hAnsi="Times New Roman" w:cs="Times New Roman"/>
          <w:color w:val="222222"/>
          <w:sz w:val="24"/>
          <w:szCs w:val="24"/>
          <w:shd w:val="clear" w:color="auto" w:fill="FFFFFF"/>
        </w:rPr>
        <w:t>entails creating</w:t>
      </w:r>
      <w:r w:rsidRPr="001B4FD2">
        <w:rPr>
          <w:rFonts w:ascii="Times New Roman" w:hAnsi="Times New Roman" w:cs="Times New Roman"/>
          <w:color w:val="222222"/>
          <w:sz w:val="24"/>
          <w:szCs w:val="24"/>
          <w:shd w:val="clear" w:color="auto" w:fill="FFFFFF"/>
        </w:rPr>
        <w:t xml:space="preserve"> and maintaining a healthy relationship with customers. Based on recent reports, 90% positive reviews have been evidenced, suggesting that its customers are in health terms.</w:t>
      </w:r>
    </w:p>
    <w:p w:rsidR="00E67EF2" w:rsidRPr="001B4FD2" w:rsidRDefault="006B4993" w:rsidP="001B4FD2">
      <w:pPr>
        <w:spacing w:line="480" w:lineRule="auto"/>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 xml:space="preserve"> </w:t>
      </w:r>
      <w:r w:rsidR="00764B5B" w:rsidRPr="001B4FD2">
        <w:rPr>
          <w:rFonts w:ascii="Times New Roman" w:hAnsi="Times New Roman" w:cs="Times New Roman"/>
          <w:color w:val="222222"/>
          <w:sz w:val="24"/>
          <w:szCs w:val="24"/>
          <w:shd w:val="clear" w:color="auto" w:fill="FFFFFF"/>
        </w:rPr>
        <w:tab/>
      </w:r>
      <w:r w:rsidR="00121B9C" w:rsidRPr="001B4FD2">
        <w:rPr>
          <w:rFonts w:ascii="Times New Roman" w:hAnsi="Times New Roman" w:cs="Times New Roman"/>
          <w:color w:val="222222"/>
          <w:sz w:val="24"/>
          <w:szCs w:val="24"/>
          <w:shd w:val="clear" w:color="auto" w:fill="FFFFFF"/>
        </w:rPr>
        <w:t xml:space="preserve">The fifth session is customer segmentation, where </w:t>
      </w:r>
      <w:r w:rsidRPr="001B4FD2">
        <w:rPr>
          <w:rFonts w:ascii="Times New Roman" w:hAnsi="Times New Roman" w:cs="Times New Roman"/>
          <w:color w:val="222222"/>
          <w:sz w:val="24"/>
          <w:szCs w:val="24"/>
          <w:shd w:val="clear" w:color="auto" w:fill="FFFFFF"/>
        </w:rPr>
        <w:t>Walmart has classifi</w:t>
      </w:r>
      <w:r w:rsidR="00121B9C" w:rsidRPr="001B4FD2">
        <w:rPr>
          <w:rFonts w:ascii="Times New Roman" w:hAnsi="Times New Roman" w:cs="Times New Roman"/>
          <w:color w:val="222222"/>
          <w:sz w:val="24"/>
          <w:szCs w:val="24"/>
          <w:shd w:val="clear" w:color="auto" w:fill="FFFFFF"/>
        </w:rPr>
        <w:t xml:space="preserve">ed </w:t>
      </w:r>
      <w:r w:rsidRPr="001B4FD2">
        <w:rPr>
          <w:rFonts w:ascii="Times New Roman" w:hAnsi="Times New Roman" w:cs="Times New Roman"/>
          <w:color w:val="222222"/>
          <w:sz w:val="24"/>
          <w:szCs w:val="24"/>
          <w:shd w:val="clear" w:color="auto" w:fill="FFFFFF"/>
        </w:rPr>
        <w:t>customers into three segments. T</w:t>
      </w:r>
      <w:r w:rsidR="009D099A" w:rsidRPr="001B4FD2">
        <w:rPr>
          <w:rFonts w:ascii="Times New Roman" w:hAnsi="Times New Roman" w:cs="Times New Roman"/>
          <w:color w:val="222222"/>
          <w:sz w:val="24"/>
          <w:szCs w:val="24"/>
          <w:shd w:val="clear" w:color="auto" w:fill="FFFFFF"/>
        </w:rPr>
        <w:t>he segments include</w:t>
      </w:r>
      <w:r w:rsidRPr="001B4FD2">
        <w:rPr>
          <w:rFonts w:ascii="Times New Roman" w:hAnsi="Times New Roman" w:cs="Times New Roman"/>
          <w:color w:val="222222"/>
          <w:sz w:val="24"/>
          <w:szCs w:val="24"/>
          <w:shd w:val="clear" w:color="auto" w:fill="FFFFFF"/>
        </w:rPr>
        <w:t xml:space="preserve"> brand aspirationals</w:t>
      </w:r>
      <w:r w:rsidR="00121B9C" w:rsidRPr="001B4FD2">
        <w:rPr>
          <w:rFonts w:ascii="Times New Roman" w:hAnsi="Times New Roman" w:cs="Times New Roman"/>
          <w:color w:val="222222"/>
          <w:sz w:val="24"/>
          <w:szCs w:val="24"/>
          <w:shd w:val="clear" w:color="auto" w:fill="FFFFFF"/>
        </w:rPr>
        <w:t xml:space="preserve">, price-sensitive effluents, and value price shoppers.  </w:t>
      </w:r>
      <w:r w:rsidRPr="001B4FD2">
        <w:rPr>
          <w:rFonts w:ascii="Times New Roman" w:hAnsi="Times New Roman" w:cs="Times New Roman"/>
          <w:color w:val="222222"/>
          <w:sz w:val="24"/>
          <w:szCs w:val="24"/>
          <w:shd w:val="clear" w:color="auto" w:fill="FFFFFF"/>
        </w:rPr>
        <w:t xml:space="preserve"> </w:t>
      </w:r>
      <w:r w:rsidR="00764B5B" w:rsidRPr="001B4FD2">
        <w:rPr>
          <w:rFonts w:ascii="Times New Roman" w:hAnsi="Times New Roman" w:cs="Times New Roman"/>
          <w:color w:val="222222"/>
          <w:sz w:val="24"/>
          <w:szCs w:val="24"/>
          <w:shd w:val="clear" w:color="auto" w:fill="FFFFFF"/>
        </w:rPr>
        <w:t xml:space="preserve"> </w:t>
      </w:r>
      <w:r w:rsidR="004B39BF" w:rsidRPr="001B4FD2">
        <w:rPr>
          <w:rFonts w:ascii="Times New Roman" w:hAnsi="Times New Roman" w:cs="Times New Roman"/>
          <w:color w:val="222222"/>
          <w:sz w:val="24"/>
          <w:szCs w:val="24"/>
          <w:shd w:val="clear" w:color="auto" w:fill="FFFFFF"/>
        </w:rPr>
        <w:t>The sixth</w:t>
      </w:r>
      <w:r w:rsidR="00121B9C" w:rsidRPr="001B4FD2">
        <w:rPr>
          <w:rFonts w:ascii="Times New Roman" w:hAnsi="Times New Roman" w:cs="Times New Roman"/>
          <w:color w:val="222222"/>
          <w:sz w:val="24"/>
          <w:szCs w:val="24"/>
          <w:shd w:val="clear" w:color="auto" w:fill="FFFFFF"/>
        </w:rPr>
        <w:t xml:space="preserve"> section of </w:t>
      </w:r>
      <w:r w:rsidR="00131C6C" w:rsidRPr="001B4FD2">
        <w:rPr>
          <w:rFonts w:ascii="Times New Roman" w:hAnsi="Times New Roman" w:cs="Times New Roman"/>
          <w:color w:val="222222"/>
          <w:sz w:val="24"/>
          <w:szCs w:val="24"/>
          <w:shd w:val="clear" w:color="auto" w:fill="FFFFFF"/>
        </w:rPr>
        <w:t>the business model canvas is Walmart's essential resources. Precisely, Walmart's key resources include logistics infrastructure, su</w:t>
      </w:r>
      <w:r w:rsidR="001B4FD2" w:rsidRPr="001B4FD2">
        <w:rPr>
          <w:rFonts w:ascii="Times New Roman" w:hAnsi="Times New Roman" w:cs="Times New Roman"/>
          <w:color w:val="222222"/>
          <w:sz w:val="24"/>
          <w:szCs w:val="24"/>
          <w:shd w:val="clear" w:color="auto" w:fill="FFFFFF"/>
        </w:rPr>
        <w:t>pply chain,</w:t>
      </w:r>
      <w:r w:rsidR="00131C6C" w:rsidRPr="001B4FD2">
        <w:rPr>
          <w:rFonts w:ascii="Times New Roman" w:hAnsi="Times New Roman" w:cs="Times New Roman"/>
          <w:color w:val="222222"/>
          <w:sz w:val="24"/>
          <w:szCs w:val="24"/>
          <w:shd w:val="clear" w:color="auto" w:fill="FFFFFF"/>
        </w:rPr>
        <w:t xml:space="preserve"> intellectual properties, I.T. platforms, and international charts.  </w:t>
      </w:r>
      <w:r w:rsidR="00D31295" w:rsidRPr="001B4FD2">
        <w:rPr>
          <w:rFonts w:ascii="Times New Roman" w:hAnsi="Times New Roman" w:cs="Times New Roman"/>
          <w:color w:val="222222"/>
          <w:sz w:val="24"/>
          <w:szCs w:val="24"/>
          <w:shd w:val="clear" w:color="auto" w:fill="FFFFFF"/>
        </w:rPr>
        <w:t xml:space="preserve">The distribution channel utilized in Walmart Inc. </w:t>
      </w:r>
      <w:r w:rsidR="00756FEE" w:rsidRPr="001B4FD2">
        <w:rPr>
          <w:rFonts w:ascii="Times New Roman" w:hAnsi="Times New Roman" w:cs="Times New Roman"/>
          <w:color w:val="222222"/>
          <w:sz w:val="24"/>
          <w:szCs w:val="24"/>
          <w:shd w:val="clear" w:color="auto" w:fill="FFFFFF"/>
        </w:rPr>
        <w:t>Company</w:t>
      </w:r>
      <w:r w:rsidR="004B39BF" w:rsidRPr="001B4FD2">
        <w:rPr>
          <w:rFonts w:ascii="Times New Roman" w:hAnsi="Times New Roman" w:cs="Times New Roman"/>
          <w:color w:val="222222"/>
          <w:sz w:val="24"/>
          <w:szCs w:val="24"/>
          <w:shd w:val="clear" w:color="auto" w:fill="FFFFFF"/>
        </w:rPr>
        <w:t xml:space="preserve"> is the seventh element that utilizes an intensive</w:t>
      </w:r>
      <w:r w:rsidR="00D31295" w:rsidRPr="001B4FD2">
        <w:rPr>
          <w:rFonts w:ascii="Times New Roman" w:hAnsi="Times New Roman" w:cs="Times New Roman"/>
          <w:color w:val="222222"/>
          <w:sz w:val="24"/>
          <w:szCs w:val="24"/>
          <w:shd w:val="clear" w:color="auto" w:fill="FFFFFF"/>
        </w:rPr>
        <w:t xml:space="preserve"> distribution strategy </w:t>
      </w:r>
      <w:r w:rsidR="00756FEE" w:rsidRPr="001B4FD2">
        <w:rPr>
          <w:rFonts w:ascii="Times New Roman" w:hAnsi="Times New Roman" w:cs="Times New Roman"/>
          <w:color w:val="222222"/>
          <w:sz w:val="24"/>
          <w:szCs w:val="24"/>
          <w:shd w:val="clear" w:color="auto" w:fill="FFFFFF"/>
        </w:rPr>
        <w:t xml:space="preserve">as a marketing mix element.  The distribution channel is facilitated with the aid if stores and e-commerce platforms.  </w:t>
      </w:r>
      <w:r w:rsidR="00764B5B" w:rsidRPr="001B4FD2">
        <w:rPr>
          <w:rFonts w:ascii="Times New Roman" w:hAnsi="Times New Roman" w:cs="Times New Roman"/>
          <w:color w:val="222222"/>
          <w:sz w:val="24"/>
          <w:szCs w:val="24"/>
          <w:shd w:val="clear" w:color="auto" w:fill="FFFFFF"/>
        </w:rPr>
        <w:t xml:space="preserve"> </w:t>
      </w:r>
      <w:r w:rsidR="004B39BF" w:rsidRPr="001B4FD2">
        <w:rPr>
          <w:rFonts w:ascii="Times New Roman" w:hAnsi="Times New Roman" w:cs="Times New Roman"/>
          <w:color w:val="222222"/>
          <w:sz w:val="24"/>
          <w:szCs w:val="24"/>
          <w:shd w:val="clear" w:color="auto" w:fill="FFFFFF"/>
        </w:rPr>
        <w:t>Cost structures are the eighth session of the business model canvas used to understand</w:t>
      </w:r>
      <w:r w:rsidR="00251A9F" w:rsidRPr="001B4FD2">
        <w:rPr>
          <w:rFonts w:ascii="Times New Roman" w:hAnsi="Times New Roman" w:cs="Times New Roman"/>
          <w:color w:val="222222"/>
          <w:sz w:val="24"/>
          <w:szCs w:val="24"/>
          <w:shd w:val="clear" w:color="auto" w:fill="FFFFFF"/>
        </w:rPr>
        <w:t xml:space="preserve"> Walmart's operation model. The cost structure is sometimes referred to as the current financial year budget that is anticipated to cater to the entire Walmart's operation within a year that is $512 billion. Analysis of the company's revenue streams is the last session of the canvas model. Walmart's revenue streams are generated from the sale of merchandise and </w:t>
      </w:r>
      <w:r w:rsidR="001B4FD2" w:rsidRPr="001B4FD2">
        <w:rPr>
          <w:rFonts w:ascii="Times New Roman" w:hAnsi="Times New Roman" w:cs="Times New Roman"/>
          <w:color w:val="222222"/>
          <w:sz w:val="24"/>
          <w:szCs w:val="24"/>
          <w:shd w:val="clear" w:color="auto" w:fill="FFFFFF"/>
        </w:rPr>
        <w:t xml:space="preserve">goods and the collection </w:t>
      </w:r>
      <w:r w:rsidR="00251A9F" w:rsidRPr="001B4FD2">
        <w:rPr>
          <w:rFonts w:ascii="Times New Roman" w:hAnsi="Times New Roman" w:cs="Times New Roman"/>
          <w:color w:val="222222"/>
          <w:sz w:val="24"/>
          <w:szCs w:val="24"/>
          <w:shd w:val="clear" w:color="auto" w:fill="FFFFFF"/>
        </w:rPr>
        <w:t xml:space="preserve">of </w:t>
      </w:r>
      <w:r w:rsidR="00C947A4" w:rsidRPr="001B4FD2">
        <w:rPr>
          <w:rFonts w:ascii="Times New Roman" w:hAnsi="Times New Roman" w:cs="Times New Roman"/>
          <w:color w:val="222222"/>
          <w:sz w:val="24"/>
          <w:szCs w:val="24"/>
          <w:shd w:val="clear" w:color="auto" w:fill="FFFFFF"/>
        </w:rPr>
        <w:t xml:space="preserve">fees. </w:t>
      </w:r>
      <w:r w:rsidR="00251A9F" w:rsidRPr="001B4FD2">
        <w:rPr>
          <w:rFonts w:ascii="Times New Roman" w:hAnsi="Times New Roman" w:cs="Times New Roman"/>
          <w:color w:val="222222"/>
          <w:sz w:val="24"/>
          <w:szCs w:val="24"/>
          <w:shd w:val="clear" w:color="auto" w:fill="FFFFFF"/>
        </w:rPr>
        <w:t xml:space="preserve">   </w:t>
      </w:r>
    </w:p>
    <w:p w:rsidR="00463147" w:rsidRPr="001B4FD2" w:rsidRDefault="006B4993" w:rsidP="001B4FD2">
      <w:pPr>
        <w:spacing w:line="480" w:lineRule="auto"/>
        <w:jc w:val="center"/>
        <w:rPr>
          <w:rFonts w:ascii="Times New Roman" w:hAnsi="Times New Roman" w:cs="Times New Roman"/>
          <w:b/>
          <w:color w:val="222222"/>
          <w:sz w:val="24"/>
          <w:szCs w:val="24"/>
          <w:shd w:val="clear" w:color="auto" w:fill="FFFFFF"/>
        </w:rPr>
      </w:pPr>
      <w:r w:rsidRPr="001B4FD2">
        <w:rPr>
          <w:rFonts w:ascii="Times New Roman" w:hAnsi="Times New Roman" w:cs="Times New Roman"/>
          <w:b/>
          <w:color w:val="222222"/>
          <w:sz w:val="24"/>
          <w:szCs w:val="24"/>
          <w:shd w:val="clear" w:color="auto" w:fill="FFFFFF"/>
        </w:rPr>
        <w:t>C</w:t>
      </w:r>
      <w:r w:rsidR="00E67EF2" w:rsidRPr="001B4FD2">
        <w:rPr>
          <w:rFonts w:ascii="Times New Roman" w:hAnsi="Times New Roman" w:cs="Times New Roman"/>
          <w:b/>
          <w:color w:val="222222"/>
          <w:sz w:val="24"/>
          <w:szCs w:val="24"/>
          <w:shd w:val="clear" w:color="auto" w:fill="FFFFFF"/>
        </w:rPr>
        <w:t>onclusion</w:t>
      </w:r>
    </w:p>
    <w:p w:rsidR="00047D13" w:rsidRPr="001B4FD2" w:rsidRDefault="006B4993" w:rsidP="001B4FD2">
      <w:pPr>
        <w:spacing w:line="480" w:lineRule="auto"/>
        <w:ind w:firstLine="720"/>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All</w:t>
      </w:r>
      <w:r w:rsidR="001B4FD2" w:rsidRPr="001B4FD2">
        <w:rPr>
          <w:rFonts w:ascii="Times New Roman" w:hAnsi="Times New Roman" w:cs="Times New Roman"/>
          <w:color w:val="222222"/>
          <w:sz w:val="24"/>
          <w:szCs w:val="24"/>
          <w:shd w:val="clear" w:color="auto" w:fill="FFFFFF"/>
        </w:rPr>
        <w:t xml:space="preserve"> in all</w:t>
      </w:r>
      <w:r w:rsidRPr="001B4FD2">
        <w:rPr>
          <w:rFonts w:ascii="Times New Roman" w:hAnsi="Times New Roman" w:cs="Times New Roman"/>
          <w:color w:val="222222"/>
          <w:sz w:val="24"/>
          <w:szCs w:val="24"/>
          <w:shd w:val="clear" w:color="auto" w:fill="FFFFFF"/>
        </w:rPr>
        <w:t xml:space="preserve">, the above discussion has confirmed Walmart Inc. Company to be among the successful family-owned Cooperation's. The various PFF model segments, including competitive rivalries, supplier and buyers power, and substitution power, has as well aided in understanding Walmart's power in retaining its market. Besides, the business model canvas has aided </w:t>
      </w:r>
      <w:r w:rsidRPr="001B4FD2">
        <w:rPr>
          <w:rFonts w:ascii="Times New Roman" w:hAnsi="Times New Roman" w:cs="Times New Roman"/>
          <w:color w:val="222222"/>
          <w:sz w:val="24"/>
          <w:szCs w:val="24"/>
          <w:shd w:val="clear" w:color="auto" w:fill="FFFFFF"/>
        </w:rPr>
        <w:lastRenderedPageBreak/>
        <w:t xml:space="preserve">significantly in understanding </w:t>
      </w:r>
      <w:r w:rsidR="004F33A6" w:rsidRPr="001B4FD2">
        <w:rPr>
          <w:rFonts w:ascii="Times New Roman" w:hAnsi="Times New Roman" w:cs="Times New Roman"/>
          <w:color w:val="222222"/>
          <w:sz w:val="24"/>
          <w:szCs w:val="24"/>
          <w:shd w:val="clear" w:color="auto" w:fill="FFFFFF"/>
        </w:rPr>
        <w:t>that Walmart</w:t>
      </w:r>
      <w:r w:rsidR="001B4FD2" w:rsidRPr="001B4FD2">
        <w:rPr>
          <w:rFonts w:ascii="Times New Roman" w:hAnsi="Times New Roman" w:cs="Times New Roman"/>
          <w:color w:val="222222"/>
          <w:sz w:val="24"/>
          <w:szCs w:val="24"/>
          <w:shd w:val="clear" w:color="auto" w:fill="FFFFFF"/>
        </w:rPr>
        <w:t xml:space="preserve">'s particular way of operations has aided in </w:t>
      </w:r>
      <w:r w:rsidR="004F33A6" w:rsidRPr="001B4FD2">
        <w:rPr>
          <w:rFonts w:ascii="Times New Roman" w:hAnsi="Times New Roman" w:cs="Times New Roman"/>
          <w:color w:val="222222"/>
          <w:sz w:val="24"/>
          <w:szCs w:val="24"/>
          <w:shd w:val="clear" w:color="auto" w:fill="FFFFFF"/>
        </w:rPr>
        <w:t xml:space="preserve">widening its market base since it was established. </w:t>
      </w:r>
      <w:r w:rsidRPr="001B4FD2">
        <w:rPr>
          <w:rFonts w:ascii="Times New Roman" w:hAnsi="Times New Roman" w:cs="Times New Roman"/>
          <w:color w:val="222222"/>
          <w:sz w:val="24"/>
          <w:szCs w:val="24"/>
          <w:shd w:val="clear" w:color="auto" w:fill="FFFFFF"/>
        </w:rPr>
        <w:t xml:space="preserve">       </w:t>
      </w:r>
    </w:p>
    <w:p w:rsidR="00764B5B" w:rsidRPr="001B4FD2" w:rsidRDefault="00764B5B" w:rsidP="001B4FD2">
      <w:pPr>
        <w:spacing w:line="480" w:lineRule="auto"/>
        <w:rPr>
          <w:rFonts w:ascii="Times New Roman" w:hAnsi="Times New Roman" w:cs="Times New Roman"/>
          <w:color w:val="222222"/>
          <w:sz w:val="24"/>
          <w:szCs w:val="24"/>
          <w:shd w:val="clear" w:color="auto" w:fill="FFFFFF"/>
        </w:rPr>
      </w:pPr>
    </w:p>
    <w:p w:rsidR="001A6750" w:rsidRPr="001B4FD2" w:rsidRDefault="001A6750"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rPr>
          <w:rFonts w:ascii="Times New Roman" w:hAnsi="Times New Roman" w:cs="Times New Roman"/>
          <w:color w:val="222222"/>
          <w:sz w:val="24"/>
          <w:szCs w:val="24"/>
          <w:shd w:val="clear" w:color="auto" w:fill="FFFFFF"/>
        </w:rPr>
      </w:pPr>
    </w:p>
    <w:p w:rsidR="001B4FD2" w:rsidRDefault="001B4FD2" w:rsidP="001B4FD2">
      <w:pPr>
        <w:spacing w:line="480" w:lineRule="auto"/>
        <w:jc w:val="center"/>
        <w:rPr>
          <w:rFonts w:ascii="Times New Roman" w:hAnsi="Times New Roman" w:cs="Times New Roman"/>
          <w:color w:val="222222"/>
          <w:sz w:val="24"/>
          <w:szCs w:val="24"/>
          <w:shd w:val="clear" w:color="auto" w:fill="FFFFFF"/>
        </w:rPr>
      </w:pPr>
    </w:p>
    <w:p w:rsidR="001A6750" w:rsidRPr="001B4FD2" w:rsidRDefault="006B4993" w:rsidP="001B4FD2">
      <w:pPr>
        <w:spacing w:line="480" w:lineRule="auto"/>
        <w:jc w:val="center"/>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lastRenderedPageBreak/>
        <w:t>References</w:t>
      </w:r>
    </w:p>
    <w:p w:rsidR="001B4FD2" w:rsidRDefault="006B4993" w:rsidP="001B4FD2">
      <w:pPr>
        <w:spacing w:line="480" w:lineRule="auto"/>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Brea</w:t>
      </w:r>
      <w:r w:rsidRPr="001B4FD2">
        <w:rPr>
          <w:rFonts w:ascii="Cambria Math" w:hAnsi="Cambria Math" w:cs="Cambria Math"/>
          <w:color w:val="222222"/>
          <w:sz w:val="24"/>
          <w:szCs w:val="24"/>
          <w:shd w:val="clear" w:color="auto" w:fill="FFFFFF"/>
        </w:rPr>
        <w:t>‐</w:t>
      </w:r>
      <w:r w:rsidRPr="001B4FD2">
        <w:rPr>
          <w:rFonts w:ascii="Times New Roman" w:hAnsi="Times New Roman" w:cs="Times New Roman"/>
          <w:color w:val="222222"/>
          <w:sz w:val="24"/>
          <w:szCs w:val="24"/>
          <w:shd w:val="clear" w:color="auto" w:fill="FFFFFF"/>
        </w:rPr>
        <w:t>Solís, H., Casadesus</w:t>
      </w:r>
      <w:r w:rsidRPr="001B4FD2">
        <w:rPr>
          <w:rFonts w:ascii="Cambria Math" w:hAnsi="Cambria Math" w:cs="Cambria Math"/>
          <w:color w:val="222222"/>
          <w:sz w:val="24"/>
          <w:szCs w:val="24"/>
          <w:shd w:val="clear" w:color="auto" w:fill="FFFFFF"/>
        </w:rPr>
        <w:t>‐</w:t>
      </w:r>
      <w:r w:rsidRPr="001B4FD2">
        <w:rPr>
          <w:rFonts w:ascii="Times New Roman" w:hAnsi="Times New Roman" w:cs="Times New Roman"/>
          <w:color w:val="222222"/>
          <w:sz w:val="24"/>
          <w:szCs w:val="24"/>
          <w:shd w:val="clear" w:color="auto" w:fill="FFFFFF"/>
        </w:rPr>
        <w:t>Masanell, R., &amp; Grifell</w:t>
      </w:r>
      <w:r w:rsidRPr="001B4FD2">
        <w:rPr>
          <w:rFonts w:ascii="Cambria Math" w:hAnsi="Cambria Math" w:cs="Cambria Math"/>
          <w:color w:val="222222"/>
          <w:sz w:val="24"/>
          <w:szCs w:val="24"/>
          <w:shd w:val="clear" w:color="auto" w:fill="FFFFFF"/>
        </w:rPr>
        <w:t>‐</w:t>
      </w:r>
      <w:r w:rsidRPr="001B4FD2">
        <w:rPr>
          <w:rFonts w:ascii="Times New Roman" w:hAnsi="Times New Roman" w:cs="Times New Roman"/>
          <w:color w:val="222222"/>
          <w:sz w:val="24"/>
          <w:szCs w:val="24"/>
          <w:shd w:val="clear" w:color="auto" w:fill="FFFFFF"/>
        </w:rPr>
        <w:t xml:space="preserve">Tatjé, E. (2015). Business Model Evaluation: </w:t>
      </w:r>
    </w:p>
    <w:p w:rsidR="001A6750" w:rsidRPr="001B4FD2" w:rsidRDefault="006B4993" w:rsidP="001B4FD2">
      <w:pPr>
        <w:spacing w:line="480" w:lineRule="auto"/>
        <w:ind w:left="720"/>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Quantifying W almart's Sources of Advantage. </w:t>
      </w:r>
      <w:r w:rsidRPr="001B4FD2">
        <w:rPr>
          <w:rFonts w:ascii="Times New Roman" w:hAnsi="Times New Roman" w:cs="Times New Roman"/>
          <w:i/>
          <w:iCs/>
          <w:color w:val="222222"/>
          <w:sz w:val="24"/>
          <w:szCs w:val="24"/>
          <w:shd w:val="clear" w:color="auto" w:fill="FFFFFF"/>
        </w:rPr>
        <w:t>Strategic Entrepreneurship Journal</w:t>
      </w:r>
      <w:r w:rsidRPr="001B4FD2">
        <w:rPr>
          <w:rFonts w:ascii="Times New Roman" w:hAnsi="Times New Roman" w:cs="Times New Roman"/>
          <w:color w:val="222222"/>
          <w:sz w:val="24"/>
          <w:szCs w:val="24"/>
          <w:shd w:val="clear" w:color="auto" w:fill="FFFFFF"/>
        </w:rPr>
        <w:t>, </w:t>
      </w:r>
      <w:r w:rsidRPr="001B4FD2">
        <w:rPr>
          <w:rFonts w:ascii="Times New Roman" w:hAnsi="Times New Roman" w:cs="Times New Roman"/>
          <w:i/>
          <w:iCs/>
          <w:color w:val="222222"/>
          <w:sz w:val="24"/>
          <w:szCs w:val="24"/>
          <w:shd w:val="clear" w:color="auto" w:fill="FFFFFF"/>
        </w:rPr>
        <w:t>9</w:t>
      </w:r>
      <w:r w:rsidRPr="001B4FD2">
        <w:rPr>
          <w:rFonts w:ascii="Times New Roman" w:hAnsi="Times New Roman" w:cs="Times New Roman"/>
          <w:color w:val="222222"/>
          <w:sz w:val="24"/>
          <w:szCs w:val="24"/>
          <w:shd w:val="clear" w:color="auto" w:fill="FFFFFF"/>
        </w:rPr>
        <w:t>(1), 12-33.</w:t>
      </w:r>
    </w:p>
    <w:p w:rsidR="001B4FD2" w:rsidRDefault="006B4993" w:rsidP="001B4FD2">
      <w:pPr>
        <w:spacing w:line="480" w:lineRule="auto"/>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García-Muiña, F. E., Medina-Salgado, M. S., Ferrari, A. M., &amp; Cucchi, M. (20</w:t>
      </w:r>
      <w:r w:rsidR="007F5EF7" w:rsidRPr="001B4FD2">
        <w:rPr>
          <w:rFonts w:ascii="Times New Roman" w:hAnsi="Times New Roman" w:cs="Times New Roman"/>
          <w:color w:val="222222"/>
          <w:sz w:val="24"/>
          <w:szCs w:val="24"/>
          <w:shd w:val="clear" w:color="auto" w:fill="FFFFFF"/>
        </w:rPr>
        <w:t xml:space="preserve">20). Sustainability </w:t>
      </w:r>
    </w:p>
    <w:p w:rsidR="001A6750" w:rsidRPr="001B4FD2" w:rsidRDefault="006B4993" w:rsidP="001B4FD2">
      <w:pPr>
        <w:spacing w:line="480" w:lineRule="auto"/>
        <w:ind w:left="720"/>
        <w:rPr>
          <w:rFonts w:ascii="Times New Roman" w:hAnsi="Times New Roman" w:cs="Times New Roman"/>
          <w:sz w:val="24"/>
          <w:szCs w:val="24"/>
        </w:rPr>
      </w:pPr>
      <w:r w:rsidRPr="001B4FD2">
        <w:rPr>
          <w:rFonts w:ascii="Times New Roman" w:hAnsi="Times New Roman" w:cs="Times New Roman"/>
          <w:color w:val="222222"/>
          <w:sz w:val="24"/>
          <w:szCs w:val="24"/>
          <w:shd w:val="clear" w:color="auto" w:fill="FFFFFF"/>
        </w:rPr>
        <w:t>Transition in Industry 4.0 and Smart Manufacturing with the Triple-Layered Business Model Canvas. </w:t>
      </w:r>
      <w:r w:rsidRPr="001B4FD2">
        <w:rPr>
          <w:rFonts w:ascii="Times New Roman" w:hAnsi="Times New Roman" w:cs="Times New Roman"/>
          <w:i/>
          <w:iCs/>
          <w:color w:val="222222"/>
          <w:sz w:val="24"/>
          <w:szCs w:val="24"/>
          <w:shd w:val="clear" w:color="auto" w:fill="FFFFFF"/>
        </w:rPr>
        <w:t>Sustainability</w:t>
      </w:r>
      <w:r w:rsidRPr="001B4FD2">
        <w:rPr>
          <w:rFonts w:ascii="Times New Roman" w:hAnsi="Times New Roman" w:cs="Times New Roman"/>
          <w:color w:val="222222"/>
          <w:sz w:val="24"/>
          <w:szCs w:val="24"/>
          <w:shd w:val="clear" w:color="auto" w:fill="FFFFFF"/>
        </w:rPr>
        <w:t>, </w:t>
      </w:r>
      <w:r w:rsidRPr="001B4FD2">
        <w:rPr>
          <w:rFonts w:ascii="Times New Roman" w:hAnsi="Times New Roman" w:cs="Times New Roman"/>
          <w:i/>
          <w:iCs/>
          <w:color w:val="222222"/>
          <w:sz w:val="24"/>
          <w:szCs w:val="24"/>
          <w:shd w:val="clear" w:color="auto" w:fill="FFFFFF"/>
        </w:rPr>
        <w:t>12</w:t>
      </w:r>
      <w:r w:rsidRPr="001B4FD2">
        <w:rPr>
          <w:rFonts w:ascii="Times New Roman" w:hAnsi="Times New Roman" w:cs="Times New Roman"/>
          <w:color w:val="222222"/>
          <w:sz w:val="24"/>
          <w:szCs w:val="24"/>
          <w:shd w:val="clear" w:color="auto" w:fill="FFFFFF"/>
        </w:rPr>
        <w:t>(6), 2364.</w:t>
      </w:r>
    </w:p>
    <w:sectPr w:rsidR="001A6750" w:rsidRPr="001B4FD2" w:rsidSect="001B4F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903" w:rsidRDefault="007B4903" w:rsidP="00770942">
      <w:pPr>
        <w:spacing w:after="0" w:line="240" w:lineRule="auto"/>
      </w:pPr>
      <w:r>
        <w:separator/>
      </w:r>
    </w:p>
  </w:endnote>
  <w:endnote w:type="continuationSeparator" w:id="0">
    <w:p w:rsidR="007B4903" w:rsidRDefault="007B4903" w:rsidP="007709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903" w:rsidRDefault="007B4903" w:rsidP="00770942">
      <w:pPr>
        <w:spacing w:after="0" w:line="240" w:lineRule="auto"/>
      </w:pPr>
      <w:r>
        <w:separator/>
      </w:r>
    </w:p>
  </w:footnote>
  <w:footnote w:type="continuationSeparator" w:id="0">
    <w:p w:rsidR="007B4903" w:rsidRDefault="007B4903" w:rsidP="007709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0377204"/>
      <w:docPartObj>
        <w:docPartGallery w:val="Page Numbers (Top of Page)"/>
        <w:docPartUnique/>
      </w:docPartObj>
    </w:sdtPr>
    <w:sdtEndPr>
      <w:rPr>
        <w:noProof/>
      </w:rPr>
    </w:sdtEndPr>
    <w:sdtContent>
      <w:p w:rsidR="001B4FD2" w:rsidRPr="001B4FD2" w:rsidRDefault="006B4993" w:rsidP="001B4FD2">
        <w:pPr>
          <w:spacing w:line="480" w:lineRule="auto"/>
          <w:rPr>
            <w:rFonts w:ascii="Times New Roman" w:hAnsi="Times New Roman" w:cs="Times New Roman"/>
            <w:color w:val="222222"/>
            <w:sz w:val="24"/>
            <w:szCs w:val="24"/>
            <w:shd w:val="clear" w:color="auto" w:fill="FFFFFF"/>
          </w:rPr>
        </w:pPr>
        <w:r w:rsidRPr="001B4FD2">
          <w:rPr>
            <w:rFonts w:ascii="Times New Roman" w:hAnsi="Times New Roman" w:cs="Times New Roman"/>
            <w:color w:val="222222"/>
            <w:sz w:val="24"/>
            <w:szCs w:val="24"/>
            <w:shd w:val="clear" w:color="auto" w:fill="FFFFFF"/>
          </w:rPr>
          <w:t>WALMART INDUSTRY VIABILITY</w:t>
        </w:r>
        <w:r>
          <w:rPr>
            <w:rFonts w:ascii="Times New Roman" w:hAnsi="Times New Roman" w:cs="Times New Roman"/>
            <w:color w:val="222222"/>
            <w:sz w:val="24"/>
            <w:szCs w:val="24"/>
            <w:shd w:val="clear" w:color="auto" w:fill="FFFFFF"/>
          </w:rPr>
          <w:t xml:space="preserve">                                                                                     </w:t>
        </w:r>
        <w:r w:rsidRPr="001B4FD2">
          <w:rPr>
            <w:rFonts w:ascii="Times New Roman" w:hAnsi="Times New Roman" w:cs="Times New Roman"/>
            <w:color w:val="222222"/>
            <w:sz w:val="24"/>
            <w:szCs w:val="24"/>
            <w:shd w:val="clear" w:color="auto" w:fill="FFFFFF"/>
          </w:rPr>
          <w:t xml:space="preserve"> </w:t>
        </w:r>
        <w:r w:rsidR="002C7AC7" w:rsidRPr="001B4FD2">
          <w:rPr>
            <w:rFonts w:ascii="Times New Roman" w:hAnsi="Times New Roman" w:cs="Times New Roman"/>
            <w:sz w:val="24"/>
            <w:szCs w:val="24"/>
          </w:rPr>
          <w:fldChar w:fldCharType="begin"/>
        </w:r>
        <w:r w:rsidRPr="001B4FD2">
          <w:rPr>
            <w:rFonts w:ascii="Times New Roman" w:hAnsi="Times New Roman" w:cs="Times New Roman"/>
            <w:sz w:val="24"/>
            <w:szCs w:val="24"/>
          </w:rPr>
          <w:instrText xml:space="preserve"> PAGE   \* MERGEFORMAT </w:instrText>
        </w:r>
        <w:r w:rsidR="002C7AC7" w:rsidRPr="001B4FD2">
          <w:rPr>
            <w:rFonts w:ascii="Times New Roman" w:hAnsi="Times New Roman" w:cs="Times New Roman"/>
            <w:sz w:val="24"/>
            <w:szCs w:val="24"/>
          </w:rPr>
          <w:fldChar w:fldCharType="separate"/>
        </w:r>
        <w:r w:rsidR="00166281">
          <w:rPr>
            <w:rFonts w:ascii="Times New Roman" w:hAnsi="Times New Roman" w:cs="Times New Roman"/>
            <w:noProof/>
            <w:sz w:val="24"/>
            <w:szCs w:val="24"/>
          </w:rPr>
          <w:t>2</w:t>
        </w:r>
        <w:r w:rsidR="002C7AC7" w:rsidRPr="001B4FD2">
          <w:rPr>
            <w:rFonts w:ascii="Times New Roman" w:hAnsi="Times New Roman" w:cs="Times New Roman"/>
            <w:noProof/>
            <w:sz w:val="24"/>
            <w:szCs w:val="24"/>
          </w:rPr>
          <w:fldChar w:fldCharType="end"/>
        </w:r>
      </w:p>
    </w:sdtContent>
  </w:sdt>
  <w:p w:rsidR="001B4FD2" w:rsidRDefault="001B4F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94940660"/>
      <w:docPartObj>
        <w:docPartGallery w:val="Page Numbers (Top of Page)"/>
        <w:docPartUnique/>
      </w:docPartObj>
    </w:sdtPr>
    <w:sdtEndPr>
      <w:rPr>
        <w:noProof/>
      </w:rPr>
    </w:sdtEndPr>
    <w:sdtContent>
      <w:p w:rsidR="001B4FD2" w:rsidRPr="001B4FD2" w:rsidRDefault="006B4993" w:rsidP="001B4FD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Running head: W</w:t>
        </w:r>
        <w:r w:rsidRPr="001B4FD2">
          <w:rPr>
            <w:rFonts w:ascii="Times New Roman" w:hAnsi="Times New Roman" w:cs="Times New Roman"/>
            <w:color w:val="222222"/>
            <w:sz w:val="24"/>
            <w:szCs w:val="24"/>
            <w:shd w:val="clear" w:color="auto" w:fill="FFFFFF"/>
          </w:rPr>
          <w:t>ALMART INDUSTRY VIABILITY</w:t>
        </w:r>
        <w:r>
          <w:rPr>
            <w:rFonts w:ascii="Times New Roman" w:hAnsi="Times New Roman" w:cs="Times New Roman"/>
            <w:color w:val="222222"/>
            <w:sz w:val="24"/>
            <w:szCs w:val="24"/>
            <w:shd w:val="clear" w:color="auto" w:fill="FFFFFF"/>
          </w:rPr>
          <w:t xml:space="preserve">                                                             </w:t>
        </w:r>
        <w:r w:rsidRPr="001B4FD2">
          <w:rPr>
            <w:rFonts w:ascii="Times New Roman" w:hAnsi="Times New Roman" w:cs="Times New Roman"/>
            <w:color w:val="222222"/>
            <w:sz w:val="24"/>
            <w:szCs w:val="24"/>
            <w:shd w:val="clear" w:color="auto" w:fill="FFFFFF"/>
          </w:rPr>
          <w:t xml:space="preserve"> </w:t>
        </w:r>
        <w:r w:rsidR="002C7AC7" w:rsidRPr="001B4FD2">
          <w:rPr>
            <w:rFonts w:ascii="Times New Roman" w:hAnsi="Times New Roman" w:cs="Times New Roman"/>
            <w:sz w:val="24"/>
            <w:szCs w:val="24"/>
          </w:rPr>
          <w:fldChar w:fldCharType="begin"/>
        </w:r>
        <w:r w:rsidRPr="001B4FD2">
          <w:rPr>
            <w:rFonts w:ascii="Times New Roman" w:hAnsi="Times New Roman" w:cs="Times New Roman"/>
            <w:sz w:val="24"/>
            <w:szCs w:val="24"/>
          </w:rPr>
          <w:instrText xml:space="preserve"> PAGE   \* MERGEFORMAT </w:instrText>
        </w:r>
        <w:r w:rsidR="002C7AC7" w:rsidRPr="001B4FD2">
          <w:rPr>
            <w:rFonts w:ascii="Times New Roman" w:hAnsi="Times New Roman" w:cs="Times New Roman"/>
            <w:sz w:val="24"/>
            <w:szCs w:val="24"/>
          </w:rPr>
          <w:fldChar w:fldCharType="separate"/>
        </w:r>
        <w:r w:rsidR="00166281">
          <w:rPr>
            <w:rFonts w:ascii="Times New Roman" w:hAnsi="Times New Roman" w:cs="Times New Roman"/>
            <w:noProof/>
            <w:sz w:val="24"/>
            <w:szCs w:val="24"/>
          </w:rPr>
          <w:t>1</w:t>
        </w:r>
        <w:r w:rsidR="002C7AC7" w:rsidRPr="001B4FD2">
          <w:rPr>
            <w:rFonts w:ascii="Times New Roman" w:hAnsi="Times New Roman" w:cs="Times New Roman"/>
            <w:noProof/>
            <w:sz w:val="24"/>
            <w:szCs w:val="24"/>
          </w:rPr>
          <w:fldChar w:fldCharType="end"/>
        </w:r>
      </w:p>
    </w:sdtContent>
  </w:sdt>
  <w:p w:rsidR="001B4FD2" w:rsidRDefault="001B4F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E25E2"/>
    <w:rsid w:val="00047D13"/>
    <w:rsid w:val="00057482"/>
    <w:rsid w:val="00121B9C"/>
    <w:rsid w:val="00131C6C"/>
    <w:rsid w:val="00166281"/>
    <w:rsid w:val="001A6750"/>
    <w:rsid w:val="001B4FD2"/>
    <w:rsid w:val="00251A9F"/>
    <w:rsid w:val="002C7AC7"/>
    <w:rsid w:val="002E1532"/>
    <w:rsid w:val="00323954"/>
    <w:rsid w:val="00365D0E"/>
    <w:rsid w:val="00463147"/>
    <w:rsid w:val="00482D85"/>
    <w:rsid w:val="004B39BF"/>
    <w:rsid w:val="004F33A6"/>
    <w:rsid w:val="006B4993"/>
    <w:rsid w:val="006E2BB0"/>
    <w:rsid w:val="007428CF"/>
    <w:rsid w:val="00756FEE"/>
    <w:rsid w:val="00764B5B"/>
    <w:rsid w:val="00770942"/>
    <w:rsid w:val="007B4903"/>
    <w:rsid w:val="007F5EF7"/>
    <w:rsid w:val="008755F8"/>
    <w:rsid w:val="009D099A"/>
    <w:rsid w:val="00C947A4"/>
    <w:rsid w:val="00D31295"/>
    <w:rsid w:val="00DE482A"/>
    <w:rsid w:val="00E049D4"/>
    <w:rsid w:val="00E67EF2"/>
    <w:rsid w:val="00F340A5"/>
    <w:rsid w:val="00FE25E2"/>
    <w:rsid w:val="00FF5A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9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FD2"/>
  </w:style>
  <w:style w:type="paragraph" w:styleId="Footer">
    <w:name w:val="footer"/>
    <w:basedOn w:val="Normal"/>
    <w:link w:val="FooterChar"/>
    <w:uiPriority w:val="99"/>
    <w:unhideWhenUsed/>
    <w:rsid w:val="001B4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F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Kevin</cp:lastModifiedBy>
  <cp:revision>2</cp:revision>
  <dcterms:created xsi:type="dcterms:W3CDTF">2020-09-21T11:06:00Z</dcterms:created>
  <dcterms:modified xsi:type="dcterms:W3CDTF">2020-09-21T11:06:00Z</dcterms:modified>
</cp:coreProperties>
</file>